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rtl w:val="0"/>
        </w:rPr>
        <w:t xml:space="preserve">Taskforce on EDM mappings, refinements and extensions</w:t>
      </w:r>
    </w:p>
    <w:p w:rsidP="00000000" w:rsidRPr="00000000" w:rsidR="00000000" w:rsidDel="00000000" w:rsidRDefault="00000000">
      <w:pPr>
        <w:contextualSpacing w:val="0"/>
        <w:jc w:val="center"/>
      </w:pPr>
      <w:r w:rsidRPr="00000000" w:rsidR="00000000" w:rsidDel="00000000">
        <w:rPr>
          <w:b w:val="1"/>
          <w:rtl w:val="0"/>
        </w:rPr>
        <w:t xml:space="preserve"> Running agenda</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=Call on 2nd October 2013=</w:t>
      </w:r>
    </w:p>
    <w:p w:rsidP="00000000" w:rsidRPr="00000000" w:rsidR="00000000" w:rsidDel="00000000" w:rsidRDefault="00000000">
      <w:pPr>
        <w:contextualSpacing w:val="0"/>
      </w:pPr>
      <w:r w:rsidRPr="00000000" w:rsidR="00000000" w:rsidDel="00000000">
        <w:rPr>
          <w:b w:val="1"/>
          <w:rtl w:val="0"/>
        </w:rPr>
        <w:t xml:space="preserve">Attendees: </w:t>
      </w:r>
    </w:p>
    <w:p w:rsidP="00000000" w:rsidRPr="00000000" w:rsidR="00000000" w:rsidDel="00000000" w:rsidRDefault="00000000">
      <w:pPr>
        <w:contextualSpacing w:val="0"/>
      </w:pPr>
      <w:r w:rsidRPr="00000000" w:rsidR="00000000" w:rsidDel="00000000">
        <w:rPr>
          <w:rtl w:val="0"/>
        </w:rPr>
        <w:t xml:space="preserve">Valentine Charles</w:t>
      </w:r>
    </w:p>
    <w:p w:rsidP="00000000" w:rsidRPr="00000000" w:rsidR="00000000" w:rsidDel="00000000" w:rsidRDefault="00000000">
      <w:pPr>
        <w:contextualSpacing w:val="0"/>
      </w:pPr>
      <w:r w:rsidRPr="00000000" w:rsidR="00000000" w:rsidDel="00000000">
        <w:rPr>
          <w:rtl w:val="0"/>
        </w:rPr>
        <w:t xml:space="preserve">Marlies Olensky</w:t>
      </w:r>
    </w:p>
    <w:p w:rsidP="00000000" w:rsidRPr="00000000" w:rsidR="00000000" w:rsidDel="00000000" w:rsidRDefault="00000000">
      <w:pPr>
        <w:contextualSpacing w:val="0"/>
      </w:pPr>
      <w:r w:rsidRPr="00000000" w:rsidR="00000000" w:rsidDel="00000000">
        <w:rPr>
          <w:rtl w:val="0"/>
        </w:rPr>
        <w:t xml:space="preserve">Esther Guggenheim</w:t>
      </w:r>
    </w:p>
    <w:p w:rsidP="00000000" w:rsidRPr="00000000" w:rsidR="00000000" w:rsidDel="00000000" w:rsidRDefault="00000000">
      <w:pPr>
        <w:contextualSpacing w:val="0"/>
      </w:pPr>
      <w:r w:rsidRPr="00000000" w:rsidR="00000000" w:rsidDel="00000000">
        <w:rPr>
          <w:rtl w:val="0"/>
        </w:rPr>
        <w:t xml:space="preserve">Rodolphe Bailly </w:t>
      </w:r>
    </w:p>
    <w:p w:rsidP="00000000" w:rsidRPr="00000000" w:rsidR="00000000" w:rsidDel="00000000" w:rsidRDefault="00000000">
      <w:pPr>
        <w:contextualSpacing w:val="0"/>
      </w:pPr>
      <w:r w:rsidRPr="00000000" w:rsidR="00000000" w:rsidDel="00000000">
        <w:rPr>
          <w:rtl w:val="0"/>
        </w:rPr>
        <w:t xml:space="preserve">Antoine Isaac</w:t>
      </w:r>
    </w:p>
    <w:p w:rsidP="00000000" w:rsidRPr="00000000" w:rsidR="00000000" w:rsidDel="00000000" w:rsidRDefault="00000000">
      <w:pPr>
        <w:contextualSpacing w:val="0"/>
      </w:pPr>
      <w:r w:rsidRPr="00000000" w:rsidR="00000000" w:rsidDel="00000000">
        <w:rPr>
          <w:rtl w:val="0"/>
        </w:rPr>
        <w:t xml:space="preserve">Marko Knepper</w:t>
      </w:r>
    </w:p>
    <w:p w:rsidP="00000000" w:rsidRPr="00000000" w:rsidR="00000000" w:rsidDel="00000000" w:rsidRDefault="00000000">
      <w:pPr>
        <w:contextualSpacing w:val="0"/>
        <w:rPr/>
      </w:pPr>
      <w:r w:rsidRPr="00000000" w:rsidR="00000000" w:rsidDel="00000000">
        <w:rPr>
          <w:rtl w:val="0"/>
        </w:rPr>
        <w:t xml:space="preserve">Kate Fernie</w:t>
      </w:r>
    </w:p>
    <w:p w:rsidP="00000000" w:rsidRPr="00000000" w:rsidR="00000000" w:rsidDel="00000000" w:rsidRDefault="00000000">
      <w:pPr>
        <w:contextualSpacing w:val="0"/>
      </w:pPr>
      <w:r w:rsidRPr="00000000" w:rsidR="00000000" w:rsidDel="00000000">
        <w:rPr>
          <w:rtl w:val="0"/>
        </w:rPr>
        <w:t xml:space="preserve">Stefanie Ruehle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Steffen Hennicke</w:t>
      </w:r>
    </w:p>
    <w:p w:rsidP="00000000" w:rsidRPr="00000000" w:rsidR="00000000" w:rsidDel="00000000" w:rsidRDefault="00000000">
      <w:pPr>
        <w:contextualSpacing w:val="0"/>
        <w:rPr/>
      </w:pPr>
      <w:r w:rsidRPr="00000000" w:rsidR="00000000" w:rsidDel="00000000">
        <w:rPr>
          <w:rtl w:val="0"/>
        </w:rPr>
        <w:t xml:space="preserve">Jean-Pierre Evain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rPr>
      </w:pPr>
      <w:r w:rsidRPr="00000000" w:rsidR="00000000" w:rsidDel="00000000">
        <w:rPr>
          <w:b w:val="1"/>
          <w:rtl w:val="0"/>
        </w:rPr>
        <w:t xml:space="preserve">Welcome</w:t>
      </w:r>
    </w:p>
    <w:p w:rsidP="00000000" w:rsidRPr="00000000" w:rsidR="00000000" w:rsidDel="00000000" w:rsidRDefault="00000000">
      <w:pPr>
        <w:numPr>
          <w:ilvl w:val="0"/>
          <w:numId w:val="1"/>
        </w:numPr>
        <w:ind w:left="720" w:hanging="359"/>
        <w:contextualSpacing w:val="1"/>
        <w:rPr>
          <w:b w:val="1"/>
        </w:rPr>
      </w:pPr>
      <w:r w:rsidRPr="00000000" w:rsidR="00000000" w:rsidDel="00000000">
        <w:rPr>
          <w:b w:val="1"/>
          <w:rtl w:val="0"/>
        </w:rPr>
        <w:t xml:space="preserve">Practical information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-Communication via the mailing list </w:t>
      </w:r>
    </w:p>
    <w:p w:rsidP="00000000" w:rsidRPr="00000000" w:rsidR="00000000" w:rsidDel="00000000" w:rsidRDefault="00000000">
      <w:pPr>
        <w:contextualSpacing w:val="0"/>
      </w:pPr>
      <w:r w:rsidRPr="00000000" w:rsidR="00000000" w:rsidDel="00000000">
        <w:rPr>
          <w:rtl w:val="0"/>
        </w:rPr>
        <w:t xml:space="preserve">-Documentation published on the wiki </w:t>
      </w:r>
      <w:hyperlink r:id="rId5">
        <w:r w:rsidRPr="00000000" w:rsidR="00000000" w:rsidDel="00000000">
          <w:rPr>
            <w:color w:val="1155cc"/>
            <w:u w:val="single"/>
            <w:rtl w:val="0"/>
          </w:rPr>
          <w:t xml:space="preserve">http://pro.europeana.eu/web/network/europeana-tech/-/wiki/Main/Task+force+on+EDM+mappings+refinements+and+extensions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-Emails should be preferably sent to the mailing list and always be copied to Marlies and Valentine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rPr>
      </w:pPr>
      <w:r w:rsidRPr="00000000" w:rsidR="00000000" w:rsidDel="00000000">
        <w:rPr>
          <w:b w:val="1"/>
          <w:rtl w:val="0"/>
        </w:rPr>
        <w:t xml:space="preserve">Objectives of the Task Force and Planning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See the TF charter on the wiki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rPr>
      </w:pPr>
      <w:r w:rsidRPr="00000000" w:rsidR="00000000" w:rsidDel="00000000">
        <w:rPr>
          <w:b w:val="1"/>
          <w:rtl w:val="0"/>
        </w:rPr>
        <w:t xml:space="preserve">Mapping Survey </w:t>
      </w:r>
    </w:p>
    <w:p w:rsidP="00000000" w:rsidRPr="00000000" w:rsidR="00000000" w:rsidDel="00000000" w:rsidRDefault="00000000">
      <w:pPr>
        <w:numPr>
          <w:ilvl w:val="1"/>
          <w:numId w:val="1"/>
        </w:numPr>
        <w:ind w:left="1440" w:hanging="359"/>
        <w:contextualSpacing w:val="1"/>
        <w:rPr>
          <w:b w:val="1"/>
          <w:u w:val="none"/>
        </w:rPr>
      </w:pPr>
      <w:r w:rsidRPr="00000000" w:rsidR="00000000" w:rsidDel="00000000">
        <w:rPr>
          <w:b w:val="1"/>
          <w:rtl w:val="0"/>
        </w:rPr>
        <w:t xml:space="preserve">Questions on the survey</w:t>
      </w:r>
    </w:p>
    <w:p w:rsidP="00000000" w:rsidRPr="00000000" w:rsidR="00000000" w:rsidDel="00000000" w:rsidRDefault="00000000">
      <w:pPr>
        <w:contextualSpacing w:val="0"/>
        <w:rPr/>
      </w:pPr>
      <w:r w:rsidRPr="00000000" w:rsidR="00000000" w:rsidDel="00000000">
        <w:rPr>
          <w:rtl w:val="0"/>
        </w:rPr>
        <w:t xml:space="preserve">MO: We are extending the deadline for the mapping survey to October 21st.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SR asks whether it is a problem if the mappings are in a different language?</w:t>
      </w:r>
    </w:p>
    <w:p w:rsidP="00000000" w:rsidRPr="00000000" w:rsidR="00000000" w:rsidDel="00000000" w:rsidRDefault="00000000">
      <w:pPr>
        <w:contextualSpacing w:val="0"/>
        <w:rPr/>
      </w:pPr>
      <w:r w:rsidRPr="00000000" w:rsidR="00000000" w:rsidDel="00000000">
        <w:rPr>
          <w:rtl w:val="0"/>
        </w:rPr>
        <w:t xml:space="preserve">MO replied that the Task Force won’t check the details of the mappings. The objective is to collect the mappings and their documentation to be able to get a global overview.</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EG: If various mappings are produced (e.g. MARC to EDM, MODS to EDM), should all of them be provided?What about mappings from proprietary formats?</w:t>
      </w:r>
    </w:p>
    <w:p w:rsidP="00000000" w:rsidRPr="00000000" w:rsidR="00000000" w:rsidDel="00000000" w:rsidRDefault="00000000">
      <w:pPr>
        <w:contextualSpacing w:val="0"/>
        <w:rPr/>
      </w:pPr>
      <w:r w:rsidRPr="00000000" w:rsidR="00000000" w:rsidDel="00000000">
        <w:rPr>
          <w:rtl w:val="0"/>
        </w:rPr>
        <w:t xml:space="preserve">MO: We will collect as much information we can even the mapping from proprietary/local formats.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RB: In the case our mappings have been already documented in Europeana (e.g.</w:t>
      </w:r>
      <w:hyperlink r:id="rId6">
        <w:r w:rsidRPr="00000000" w:rsidR="00000000" w:rsidDel="00000000">
          <w:rPr>
            <w:color w:val="1155cc"/>
            <w:u w:val="single"/>
            <w:rtl w:val="0"/>
          </w:rPr>
          <w:t xml:space="preserve">http://pro.europeana.eu/case-studies-edm</w:t>
        </w:r>
      </w:hyperlink>
      <w:r w:rsidRPr="00000000" w:rsidR="00000000" w:rsidDel="00000000">
        <w:rPr>
          <w:rtl w:val="0"/>
        </w:rPr>
        <w:t xml:space="preserve">) what should be provided to the Task Force?</w:t>
      </w:r>
    </w:p>
    <w:p w:rsidP="00000000" w:rsidRPr="00000000" w:rsidR="00000000" w:rsidDel="00000000" w:rsidRDefault="00000000">
      <w:pPr>
        <w:contextualSpacing w:val="0"/>
        <w:rPr/>
      </w:pPr>
      <w:r w:rsidRPr="00000000" w:rsidR="00000000" w:rsidDel="00000000">
        <w:rPr>
          <w:rtl w:val="0"/>
        </w:rPr>
        <w:t xml:space="preserve">VC: We need mainly the mapping(s), the mapping survey and then pointers to any documentation( such as the case studies in Pro, deliverables)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AB asks what “mapping type”meant in the mapping survey.</w:t>
      </w:r>
    </w:p>
    <w:p w:rsidP="00000000" w:rsidRPr="00000000" w:rsidR="00000000" w:rsidDel="00000000" w:rsidRDefault="00000000">
      <w:pPr>
        <w:contextualSpacing w:val="0"/>
      </w:pPr>
      <w:r w:rsidRPr="00000000" w:rsidR="00000000" w:rsidDel="00000000">
        <w:rPr>
          <w:rtl w:val="0"/>
        </w:rPr>
        <w:t xml:space="preserve">VC: An example would be “Mapping from EAD to EDM”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KF: Will you get back to participants if you have information missing in the surveys?</w:t>
      </w:r>
    </w:p>
    <w:p w:rsidP="00000000" w:rsidRPr="00000000" w:rsidR="00000000" w:rsidDel="00000000" w:rsidRDefault="00000000">
      <w:pPr>
        <w:contextualSpacing w:val="0"/>
        <w:rPr/>
      </w:pPr>
      <w:r w:rsidRPr="00000000" w:rsidR="00000000" w:rsidDel="00000000">
        <w:rPr>
          <w:rtl w:val="0"/>
        </w:rPr>
        <w:t xml:space="preserve">MO: Valentine and I will analyse the surveys and will identify the gaps when writing the report. We might come back to you in the course of this work.</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b w:val="1"/>
          <w:u w:val="none"/>
        </w:rPr>
      </w:pPr>
      <w:r w:rsidRPr="00000000" w:rsidR="00000000" w:rsidDel="00000000">
        <w:rPr>
          <w:b w:val="1"/>
          <w:rtl w:val="0"/>
        </w:rPr>
        <w:t xml:space="preserve">Categorisation of the mappings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 explains the different categories we are defining in order to organise the mappings collected by the Task Force.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Mapping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mapping to EDM is any kind of table that specifies the relationships and equivalences between EDM and another metadata scheme. It defines which metadata fields can be represented / expressed by which classes or properties of the EDM.</w:t>
      </w:r>
    </w:p>
    <w:p w:rsidP="00000000" w:rsidRPr="00000000" w:rsidR="00000000" w:rsidDel="00000000" w:rsidRDefault="00000000">
      <w:pPr>
        <w:contextualSpacing w:val="0"/>
        <w:rPr/>
      </w:pPr>
      <w:r w:rsidRPr="00000000" w:rsidR="00000000" w:rsidDel="00000000">
        <w:rPr>
          <w:rtl w:val="0"/>
        </w:rPr>
        <w:t xml:space="preserve">An </w:t>
      </w:r>
      <w:r w:rsidRPr="00000000" w:rsidR="00000000" w:rsidDel="00000000">
        <w:rPr>
          <w:rtl w:val="0"/>
        </w:rPr>
        <w:t xml:space="preserve">application profile</w:t>
      </w:r>
      <w:r w:rsidRPr="00000000" w:rsidR="00000000" w:rsidDel="00000000">
        <w:rPr>
          <w:rtl w:val="0"/>
        </w:rPr>
        <w:t xml:space="preserve"> is the mapping for a specific metadata format, whereas a mapping as such could cover more than one specific metadata format (if a provider uses more than one or uses some proprietary fields).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Motivations:</w:t>
      </w:r>
    </w:p>
    <w:p w:rsidP="00000000" w:rsidRPr="00000000" w:rsidR="00000000" w:rsidDel="00000000" w:rsidRDefault="00000000">
      <w:pPr>
        <w:contextualSpacing w:val="0"/>
        <w:rPr/>
      </w:pPr>
      <w:r w:rsidRPr="00000000" w:rsidR="00000000" w:rsidDel="00000000">
        <w:rPr>
          <w:rtl w:val="0"/>
        </w:rPr>
        <w:t xml:space="preserve">- to enable interoperability of data</w:t>
      </w:r>
    </w:p>
    <w:p w:rsidP="00000000" w:rsidRPr="00000000" w:rsidR="00000000" w:rsidDel="00000000" w:rsidRDefault="00000000">
      <w:pPr>
        <w:contextualSpacing w:val="0"/>
        <w:rPr/>
      </w:pPr>
      <w:r w:rsidRPr="00000000" w:rsidR="00000000" w:rsidDel="00000000">
        <w:rPr>
          <w:rtl w:val="0"/>
        </w:rPr>
        <w:t xml:space="preserve">- Avoid loss of data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Characteristics:</w:t>
      </w:r>
    </w:p>
    <w:p w:rsidP="00000000" w:rsidRPr="00000000" w:rsidR="00000000" w:rsidDel="00000000" w:rsidRDefault="00000000">
      <w:pPr>
        <w:contextualSpacing w:val="0"/>
        <w:rPr/>
      </w:pPr>
      <w:r w:rsidRPr="00000000" w:rsidR="00000000" w:rsidDel="00000000">
        <w:rPr>
          <w:rtl w:val="0"/>
        </w:rPr>
        <w:t xml:space="preserve">- Definition of relationships and equivalences rules</w:t>
      </w:r>
    </w:p>
    <w:p w:rsidP="00000000" w:rsidRPr="00000000" w:rsidR="00000000" w:rsidDel="00000000" w:rsidRDefault="00000000">
      <w:pPr>
        <w:contextualSpacing w:val="0"/>
      </w:pPr>
      <w:r w:rsidRPr="00000000" w:rsidR="00000000" w:rsidDel="00000000">
        <w:rPr>
          <w:rtl w:val="0"/>
        </w:rPr>
        <w:t xml:space="preserve">- Level of granularity can vary (depending on who is doing the mapping)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Refinement</w:t>
      </w:r>
    </w:p>
    <w:p w:rsidP="00000000" w:rsidRPr="00000000" w:rsidR="00000000" w:rsidDel="00000000" w:rsidRDefault="00000000">
      <w:pPr>
        <w:contextualSpacing w:val="0"/>
        <w:rPr/>
      </w:pPr>
      <w:r w:rsidRPr="00000000" w:rsidR="00000000" w:rsidDel="00000000">
        <w:rPr>
          <w:rtl w:val="0"/>
        </w:rPr>
        <w:t xml:space="preserve">A set of guidelines and rules which define a specific use of the EDM classes and properties. </w:t>
      </w:r>
    </w:p>
    <w:p w:rsidP="00000000" w:rsidRPr="00000000" w:rsidR="00000000" w:rsidDel="00000000" w:rsidRDefault="00000000">
      <w:pPr>
        <w:contextualSpacing w:val="0"/>
        <w:rPr/>
      </w:pPr>
      <w:r w:rsidRPr="00000000" w:rsidR="00000000" w:rsidDel="00000000">
        <w:rPr>
          <w:rtl w:val="0"/>
        </w:rPr>
        <w:t xml:space="preserve">The EDM refinements are often defined for a particular application or implementation. Note that contrary to the EDM extension, an EDM refinement doesn’t require the addition of classes and properties to the EDM.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Motivations:</w:t>
      </w:r>
    </w:p>
    <w:p w:rsidP="00000000" w:rsidRPr="00000000" w:rsidR="00000000" w:rsidDel="00000000" w:rsidRDefault="00000000">
      <w:pPr>
        <w:contextualSpacing w:val="0"/>
        <w:rPr/>
      </w:pPr>
      <w:r w:rsidRPr="00000000" w:rsidR="00000000" w:rsidDel="00000000">
        <w:rPr>
          <w:rtl w:val="0"/>
        </w:rPr>
        <w:t xml:space="preserve">- Answer to functional requirements</w:t>
      </w:r>
    </w:p>
    <w:p w:rsidP="00000000" w:rsidRPr="00000000" w:rsidR="00000000" w:rsidDel="00000000" w:rsidRDefault="00000000">
      <w:pPr>
        <w:contextualSpacing w:val="0"/>
        <w:rPr/>
      </w:pPr>
      <w:r w:rsidRPr="00000000" w:rsidR="00000000" w:rsidDel="00000000">
        <w:rPr>
          <w:rtl w:val="0"/>
        </w:rPr>
        <w:t xml:space="preserve">- Answer to community needs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Characteristics:</w:t>
      </w:r>
    </w:p>
    <w:p w:rsidP="00000000" w:rsidRPr="00000000" w:rsidR="00000000" w:rsidDel="00000000" w:rsidRDefault="00000000">
      <w:pPr>
        <w:contextualSpacing w:val="0"/>
        <w:rPr/>
      </w:pPr>
      <w:r w:rsidRPr="00000000" w:rsidR="00000000" w:rsidDel="00000000">
        <w:rPr>
          <w:rtl w:val="0"/>
        </w:rPr>
        <w:t xml:space="preserve">- Definition of guidelines on the use of some properties and classes </w:t>
      </w:r>
    </w:p>
    <w:p w:rsidP="00000000" w:rsidRPr="00000000" w:rsidR="00000000" w:rsidDel="00000000" w:rsidRDefault="00000000">
      <w:pPr>
        <w:contextualSpacing w:val="0"/>
        <w:rPr/>
      </w:pPr>
      <w:r w:rsidRPr="00000000" w:rsidR="00000000" w:rsidDel="00000000">
        <w:rPr>
          <w:rtl w:val="0"/>
        </w:rPr>
        <w:t xml:space="preserve">- Definition of a set of rules and constraints at the classes and properties levels</w:t>
      </w:r>
    </w:p>
    <w:p w:rsidP="00000000" w:rsidRPr="00000000" w:rsidR="00000000" w:rsidDel="00000000" w:rsidRDefault="00000000">
      <w:pPr>
        <w:contextualSpacing w:val="0"/>
        <w:rPr/>
      </w:pPr>
      <w:r w:rsidRPr="00000000" w:rsidR="00000000" w:rsidDel="00000000">
        <w:rPr>
          <w:rtl w:val="0"/>
        </w:rPr>
        <w:t xml:space="preserve">- Involve modelling decisions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Extension</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Any addition of classes or properties to the original EDM (as defined by the EDM specifications). An EDM extension is required when provider’s data could not be sufficiently represented by any existing EDM class or property.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These extensions often results in the addition of classes and properties belonging to other namespaces. </w:t>
      </w:r>
    </w:p>
    <w:p w:rsidP="00000000" w:rsidRPr="00000000" w:rsidR="00000000" w:rsidDel="00000000" w:rsidRDefault="00000000">
      <w:pPr>
        <w:contextualSpacing w:val="0"/>
        <w:rPr/>
      </w:pPr>
      <w:r w:rsidRPr="00000000" w:rsidR="00000000" w:rsidDel="00000000">
        <w:rPr>
          <w:rtl w:val="0"/>
        </w:rPr>
        <w:t xml:space="preserve">Motivations:</w:t>
      </w:r>
    </w:p>
    <w:p w:rsidP="00000000" w:rsidRPr="00000000" w:rsidR="00000000" w:rsidDel="00000000" w:rsidRDefault="00000000">
      <w:pPr>
        <w:contextualSpacing w:val="0"/>
        <w:rPr/>
      </w:pPr>
      <w:r w:rsidRPr="00000000" w:rsidR="00000000" w:rsidDel="00000000">
        <w:rPr>
          <w:rtl w:val="0"/>
        </w:rPr>
        <w:t xml:space="preserve">- Answer to functional requirements</w:t>
      </w:r>
    </w:p>
    <w:p w:rsidP="00000000" w:rsidRPr="00000000" w:rsidR="00000000" w:rsidDel="00000000" w:rsidRDefault="00000000">
      <w:pPr>
        <w:contextualSpacing w:val="0"/>
        <w:rPr/>
      </w:pPr>
      <w:r w:rsidRPr="00000000" w:rsidR="00000000" w:rsidDel="00000000">
        <w:rPr>
          <w:rtl w:val="0"/>
        </w:rPr>
        <w:t xml:space="preserve">- Answer to community needs</w:t>
      </w:r>
    </w:p>
    <w:p w:rsidP="00000000" w:rsidRPr="00000000" w:rsidR="00000000" w:rsidDel="00000000" w:rsidRDefault="00000000">
      <w:pPr>
        <w:contextualSpacing w:val="0"/>
        <w:rPr/>
      </w:pPr>
      <w:r w:rsidRPr="00000000" w:rsidR="00000000" w:rsidDel="00000000">
        <w:rPr>
          <w:rtl w:val="0"/>
        </w:rPr>
        <w:t xml:space="preserve">- Provide finer granularity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Characteristics:</w:t>
      </w:r>
    </w:p>
    <w:p w:rsidP="00000000" w:rsidRPr="00000000" w:rsidR="00000000" w:rsidDel="00000000" w:rsidRDefault="00000000">
      <w:pPr>
        <w:contextualSpacing w:val="0"/>
        <w:rPr/>
      </w:pPr>
      <w:r w:rsidRPr="00000000" w:rsidR="00000000" w:rsidDel="00000000">
        <w:rPr>
          <w:rtl w:val="0"/>
        </w:rPr>
        <w:t xml:space="preserve">- Definition of a new set of classes and properties respecting the ranges and domains defined in the initial model</w:t>
      </w:r>
    </w:p>
    <w:p w:rsidP="00000000" w:rsidRPr="00000000" w:rsidR="00000000" w:rsidDel="00000000" w:rsidRDefault="00000000">
      <w:pPr>
        <w:contextualSpacing w:val="0"/>
        <w:rPr/>
      </w:pPr>
      <w:r w:rsidRPr="00000000" w:rsidR="00000000" w:rsidDel="00000000">
        <w:rPr>
          <w:rtl w:val="0"/>
        </w:rPr>
        <w:t xml:space="preserve">- New classes and properties might come from another namespace.</w:t>
      </w:r>
    </w:p>
    <w:p w:rsidP="00000000" w:rsidRPr="00000000" w:rsidR="00000000" w:rsidDel="00000000" w:rsidRDefault="00000000">
      <w:pPr>
        <w:contextualSpacing w:val="0"/>
        <w:rPr/>
      </w:pPr>
      <w:r w:rsidRPr="00000000" w:rsidR="00000000" w:rsidDel="00000000">
        <w:rPr>
          <w:rtl w:val="0"/>
        </w:rPr>
        <w:t xml:space="preserve">- Involve modelling decisions</w:t>
      </w:r>
    </w:p>
    <w:p w:rsidP="00000000" w:rsidRPr="00000000" w:rsidR="00000000" w:rsidDel="00000000" w:rsidRDefault="00000000">
      <w:pPr>
        <w:contextualSpacing w:val="0"/>
        <w:rPr/>
      </w:pPr>
      <w:r w:rsidRPr="00000000" w:rsidR="00000000" w:rsidDel="00000000">
        <w:rPr>
          <w:rtl w:val="0"/>
        </w:rPr>
        <w:t xml:space="preserve">- Imply the creation of a new schema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KF: What do you mean by mapping to EDM? Is it to the full EDM or is it the EDM template defined for data ingestion?</w:t>
      </w:r>
    </w:p>
    <w:p w:rsidP="00000000" w:rsidRPr="00000000" w:rsidR="00000000" w:rsidDel="00000000" w:rsidRDefault="00000000">
      <w:pPr>
        <w:contextualSpacing w:val="0"/>
      </w:pPr>
      <w:r w:rsidRPr="00000000" w:rsidR="00000000" w:rsidDel="00000000">
        <w:rPr>
          <w:rtl w:val="0"/>
        </w:rPr>
        <w:t xml:space="preserve">VC: You might have defined a general mapping which used the full EDM and then you might have done a new mapping only for ingestion purpose (which is a subset). It would be interesting for this Task FOrce to have both. Especially because the general mapping you will have done is richer.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AI: In definition of mapping instead of “loosing data” you should go for “minimize loss of data”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 Sometimes in mapping elements are not directly mappable to EDM. And then you decide to not map them to avoid noise. Is it interesting to track this kind of information. </w:t>
      </w:r>
    </w:p>
    <w:p w:rsidP="00000000" w:rsidRPr="00000000" w:rsidR="00000000" w:rsidDel="00000000" w:rsidRDefault="00000000">
      <w:pPr>
        <w:contextualSpacing w:val="0"/>
      </w:pPr>
      <w:r w:rsidRPr="00000000" w:rsidR="00000000" w:rsidDel="00000000">
        <w:rPr>
          <w:rtl w:val="0"/>
        </w:rPr>
        <w:t xml:space="preserve">VC: In the template we ask you to indicate whether you had to make “Strong choices” when doing the mapping. Your point fits perfectly for the question. </w:t>
      </w:r>
    </w:p>
    <w:p w:rsidP="00000000" w:rsidRPr="00000000" w:rsidR="00000000" w:rsidDel="00000000" w:rsidRDefault="00000000">
      <w:pPr>
        <w:contextualSpacing w:val="0"/>
      </w:pPr>
      <w:r w:rsidRPr="00000000" w:rsidR="00000000" w:rsidDel="00000000">
        <w:rPr>
          <w:rtl w:val="0"/>
        </w:rPr>
        <w:t xml:space="preserve">It would be interesting for us for you to indicate any decisions you have made when doing the mapping (modelling decision/decision related to the data structure)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AI: Definition of Application Profile should be refined: an application profile can be a mapping but in some case could be also considered as a refinement.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1"/>
        </w:numPr>
        <w:ind w:left="720" w:hanging="359"/>
        <w:contextualSpacing w:val="1"/>
        <w:rPr>
          <w:b w:val="1"/>
        </w:rPr>
      </w:pPr>
      <w:r w:rsidRPr="00000000" w:rsidR="00000000" w:rsidDel="00000000">
        <w:rPr>
          <w:b w:val="1"/>
          <w:rtl w:val="0"/>
        </w:rPr>
        <w:t xml:space="preserve">Next Steps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We will continue to collect the mapping surveys</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We will send a draft of the definition for mapping, refinement, extension and submit it for feedback </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We will collect the suggestions on how we could present and visualise the collected mappings</w:t>
      </w:r>
    </w:p>
    <w:p w:rsidP="00000000" w:rsidRPr="00000000" w:rsidR="00000000" w:rsidDel="00000000" w:rsidRDefault="00000000">
      <w:pPr>
        <w:contextualSpacing w:val="0"/>
      </w:pPr>
      <w:r w:rsidRPr="00000000" w:rsidR="00000000" w:rsidDel="00000000">
        <w:rPr>
          <w:rtl w:val="0"/>
        </w:rPr>
        <w:t xml:space="preserve">EG: We could have a database where we could browse to see the equivalences of properties in different mappings.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AI: It could be also nice for everybody to have access to the different mappings collected by the Task Force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VC: We can use the document library in Pro at </w:t>
      </w:r>
      <w:hyperlink r:id="rId7">
        <w:r w:rsidRPr="00000000" w:rsidR="00000000" w:rsidDel="00000000">
          <w:rPr>
            <w:color w:val="1155cc"/>
            <w:u w:val="single"/>
            <w:rtl w:val="0"/>
          </w:rPr>
          <w:t xml:space="preserve">http://pro.europeana.eu/group/network/documents1/-/document_library/view/1882616</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will send instructions if you can’t access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ACTIONS:</w:t>
      </w:r>
      <w:r w:rsidRPr="00000000" w:rsidR="00000000" w:rsidDel="00000000">
        <w:rPr>
          <w:b w:val="1"/>
          <w:u w:val="singl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VC and MO to send the minutes on the mailing list</w:t>
      </w:r>
    </w:p>
    <w:p w:rsidP="00000000" w:rsidRPr="00000000" w:rsidR="00000000" w:rsidDel="00000000" w:rsidRDefault="00000000">
      <w:pPr>
        <w:contextualSpacing w:val="0"/>
      </w:pPr>
      <w:r w:rsidRPr="00000000" w:rsidR="00000000" w:rsidDel="00000000">
        <w:rPr>
          <w:rtl w:val="0"/>
        </w:rPr>
        <w:t xml:space="preserve">VC to send instructions on how to access to the document library</w:t>
      </w:r>
    </w:p>
    <w:p w:rsidP="00000000" w:rsidRPr="00000000" w:rsidR="00000000" w:rsidDel="00000000" w:rsidRDefault="00000000">
      <w:pPr>
        <w:contextualSpacing w:val="0"/>
      </w:pPr>
      <w:r w:rsidRPr="00000000" w:rsidR="00000000" w:rsidDel="00000000">
        <w:rPr>
          <w:rtl w:val="0"/>
        </w:rPr>
        <w:t xml:space="preserve">VC and MO to draft new definitions for the categories: mapping, refinement and extension and submit them for feedback to the group</w:t>
      </w:r>
    </w:p>
    <w:p w:rsidP="00000000" w:rsidRPr="00000000" w:rsidR="00000000" w:rsidDel="00000000" w:rsidRDefault="00000000">
      <w:pPr>
        <w:contextualSpacing w:val="0"/>
      </w:pPr>
      <w:r w:rsidRPr="00000000" w:rsidR="00000000" w:rsidDel="00000000">
        <w:rPr>
          <w:rtl w:val="0"/>
        </w:rPr>
        <w:tab/>
        <w:tab/>
        <w:tab/>
        <w:tab/>
        <w:t xml:space="preserve">===================</w:t>
      </w:r>
    </w:p>
    <w:p w:rsidP="00000000" w:rsidRPr="00000000" w:rsidR="00000000" w:rsidDel="00000000" w:rsidRDefault="00000000">
      <w:pPr>
        <w:contextualSpacing w:val="0"/>
      </w:pPr>
      <w:r w:rsidRPr="00000000" w:rsidR="00000000" w:rsidDel="00000000">
        <w:rPr>
          <w:rtl w:val="0"/>
        </w:rPr>
        <w:t xml:space="preserve">All to send their mapping survey by the 21st October and look at mappings provided by the other members of the Task Force.</w:t>
      </w:r>
    </w:p>
    <w:p w:rsidP="00000000" w:rsidRPr="00000000" w:rsidR="00000000" w:rsidDel="00000000" w:rsidRDefault="00000000">
      <w:pPr>
        <w:contextualSpacing w:val="0"/>
      </w:pPr>
      <w:r w:rsidRPr="00000000" w:rsidR="00000000" w:rsidDel="00000000">
        <w:rPr>
          <w:rtl w:val="0"/>
        </w:rPr>
        <w:t xml:space="preserve">All to comment on the definitions</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pro.europeana.eu/case-studies-edm" Type="http://schemas.openxmlformats.org/officeDocument/2006/relationships/hyperlink" TargetMode="External" Id="rId6"/><Relationship Target="http://pro.europeana.eu/web/network/europeana-tech/-/wiki/Main/Task+force+on+EDM+mappings+refinements+and+extensions" Type="http://schemas.openxmlformats.org/officeDocument/2006/relationships/hyperlink" TargetMode="External" Id="rId5"/><Relationship Target="http://pro.europeana.eu/group/network/documents1/-/document_library/view/1882616"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TF_minutes.docx</dc:title>
</cp:coreProperties>
</file>